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9B" w:rsidRPr="00E24DA2" w:rsidRDefault="0080619B" w:rsidP="0080619B">
      <w:pPr>
        <w:pStyle w:val="c1"/>
        <w:spacing w:line="240" w:lineRule="auto"/>
        <w:jc w:val="left"/>
        <w:rPr>
          <w:rFonts w:ascii="Futura Md BT" w:hAnsi="Futura Md BT"/>
          <w:sz w:val="30"/>
          <w:szCs w:val="30"/>
        </w:rPr>
      </w:pPr>
      <w:r w:rsidRPr="00110B36">
        <w:rPr>
          <w:rFonts w:ascii="Futura Md BT" w:hAnsi="Futura Md BT"/>
          <w:sz w:val="30"/>
          <w:szCs w:val="30"/>
        </w:rPr>
        <w:t>DOUBLE MESH REPAIR (</w:t>
      </w:r>
      <w:smartTag w:uri="urn:schemas-microsoft-com:office:smarttags" w:element="place">
        <w:r w:rsidRPr="00110B36">
          <w:rPr>
            <w:rFonts w:ascii="Futura Md BT" w:hAnsi="Futura Md BT"/>
            <w:sz w:val="30"/>
            <w:szCs w:val="30"/>
          </w:rPr>
          <w:t>SANDWICH</w:t>
        </w:r>
      </w:smartTag>
      <w:r w:rsidRPr="00110B36">
        <w:rPr>
          <w:rFonts w:ascii="Futura Md BT" w:hAnsi="Futura Md BT"/>
          <w:sz w:val="30"/>
          <w:szCs w:val="30"/>
        </w:rPr>
        <w:t xml:space="preserve"> TECHNIQUE) WITH ABDOMINOPLASTY FOR COMPLEX VENTRAL HERNIAS: A NOVEL TECHNIQUE WITH PROMISING RESULTS</w:t>
      </w:r>
    </w:p>
    <w:p w:rsidR="0080619B" w:rsidRPr="00D85FB4" w:rsidRDefault="0080619B" w:rsidP="0080619B">
      <w:pPr>
        <w:pStyle w:val="c1"/>
        <w:spacing w:line="240" w:lineRule="auto"/>
        <w:jc w:val="both"/>
        <w:rPr>
          <w:rFonts w:ascii="Futura Md BT" w:hAnsi="Futura Md BT" w:cs="Times New Roman"/>
          <w:sz w:val="30"/>
          <w:szCs w:val="30"/>
        </w:rPr>
      </w:pPr>
    </w:p>
    <w:p w:rsidR="0080619B" w:rsidRPr="00110B36" w:rsidRDefault="0080619B" w:rsidP="0080619B">
      <w:pPr>
        <w:bidi w:val="0"/>
        <w:rPr>
          <w:rFonts w:ascii="Book Antiqua" w:hAnsi="Book Antiqua" w:cs="Times New Roman"/>
          <w:b/>
          <w:bCs/>
          <w:i/>
          <w:iCs/>
          <w:snapToGrid w:val="0"/>
          <w:szCs w:val="16"/>
        </w:rPr>
      </w:pPr>
      <w:r w:rsidRPr="00110B36">
        <w:rPr>
          <w:rFonts w:ascii="Book Antiqua" w:hAnsi="Book Antiqua" w:cs="Times New Roman"/>
          <w:b/>
          <w:bCs/>
          <w:i/>
          <w:iCs/>
          <w:snapToGrid w:val="0"/>
          <w:szCs w:val="16"/>
        </w:rPr>
        <w:t xml:space="preserve">Mohamed </w:t>
      </w:r>
      <w:proofErr w:type="spellStart"/>
      <w:r w:rsidRPr="00110B36">
        <w:rPr>
          <w:rFonts w:ascii="Book Antiqua" w:hAnsi="Book Antiqua" w:cs="Times New Roman"/>
          <w:b/>
          <w:bCs/>
          <w:i/>
          <w:iCs/>
          <w:snapToGrid w:val="0"/>
          <w:szCs w:val="16"/>
        </w:rPr>
        <w:t>Korany</w:t>
      </w:r>
      <w:proofErr w:type="spellEnd"/>
      <w:r w:rsidRPr="00110B36">
        <w:rPr>
          <w:rFonts w:ascii="Book Antiqua" w:hAnsi="Book Antiqua" w:cs="Times New Roman"/>
          <w:b/>
          <w:bCs/>
          <w:i/>
          <w:iCs/>
          <w:snapToGrid w:val="0"/>
          <w:szCs w:val="16"/>
        </w:rPr>
        <w:t xml:space="preserve">, Ahmed M. Ali, </w:t>
      </w:r>
      <w:proofErr w:type="spellStart"/>
      <w:r w:rsidRPr="00110B36">
        <w:rPr>
          <w:rFonts w:ascii="Book Antiqua" w:hAnsi="Book Antiqua" w:cs="Times New Roman"/>
          <w:b/>
          <w:bCs/>
          <w:i/>
          <w:iCs/>
          <w:snapToGrid w:val="0"/>
          <w:szCs w:val="16"/>
        </w:rPr>
        <w:t>Mostafa</w:t>
      </w:r>
      <w:proofErr w:type="spellEnd"/>
      <w:r w:rsidRPr="00110B36">
        <w:rPr>
          <w:rFonts w:ascii="Book Antiqua" w:hAnsi="Book Antiqua" w:cs="Times New Roman"/>
          <w:b/>
          <w:bCs/>
          <w:i/>
          <w:iCs/>
          <w:snapToGrid w:val="0"/>
          <w:szCs w:val="16"/>
        </w:rPr>
        <w:t xml:space="preserve"> M. </w:t>
      </w:r>
      <w:proofErr w:type="spellStart"/>
      <w:r w:rsidRPr="00110B36">
        <w:rPr>
          <w:rFonts w:ascii="Book Antiqua" w:hAnsi="Book Antiqua" w:cs="Times New Roman"/>
          <w:b/>
          <w:bCs/>
          <w:i/>
          <w:iCs/>
          <w:snapToGrid w:val="0"/>
          <w:szCs w:val="16"/>
        </w:rPr>
        <w:t>Sayed</w:t>
      </w:r>
      <w:proofErr w:type="spellEnd"/>
      <w:r w:rsidRPr="00110B36">
        <w:rPr>
          <w:rFonts w:ascii="Book Antiqua" w:hAnsi="Book Antiqua" w:cs="Times New Roman"/>
          <w:b/>
          <w:bCs/>
          <w:i/>
          <w:iCs/>
          <w:snapToGrid w:val="0"/>
          <w:szCs w:val="16"/>
        </w:rPr>
        <w:t xml:space="preserve">, </w:t>
      </w:r>
      <w:proofErr w:type="spellStart"/>
      <w:r w:rsidRPr="00110B36">
        <w:rPr>
          <w:rFonts w:ascii="Book Antiqua" w:hAnsi="Book Antiqua" w:cs="Times New Roman"/>
          <w:b/>
          <w:bCs/>
          <w:i/>
          <w:iCs/>
          <w:snapToGrid w:val="0"/>
          <w:szCs w:val="16"/>
        </w:rPr>
        <w:t>Alaa</w:t>
      </w:r>
      <w:proofErr w:type="spellEnd"/>
      <w:r w:rsidRPr="00110B36">
        <w:rPr>
          <w:rFonts w:ascii="Book Antiqua" w:hAnsi="Book Antiqua" w:cs="Times New Roman"/>
          <w:b/>
          <w:bCs/>
          <w:i/>
          <w:iCs/>
          <w:snapToGrid w:val="0"/>
          <w:szCs w:val="16"/>
        </w:rPr>
        <w:t xml:space="preserve"> A. </w:t>
      </w:r>
      <w:proofErr w:type="spellStart"/>
      <w:r w:rsidRPr="00110B36">
        <w:rPr>
          <w:rFonts w:ascii="Book Antiqua" w:hAnsi="Book Antiqua" w:cs="Times New Roman"/>
          <w:b/>
          <w:bCs/>
          <w:i/>
          <w:iCs/>
          <w:snapToGrid w:val="0"/>
          <w:szCs w:val="16"/>
        </w:rPr>
        <w:t>Redwan</w:t>
      </w:r>
      <w:proofErr w:type="spellEnd"/>
      <w:r w:rsidRPr="00110B36">
        <w:rPr>
          <w:rFonts w:ascii="Book Antiqua" w:hAnsi="Book Antiqua" w:cs="Times New Roman"/>
          <w:b/>
          <w:bCs/>
          <w:i/>
          <w:iCs/>
          <w:snapToGrid w:val="0"/>
          <w:szCs w:val="16"/>
        </w:rPr>
        <w:t xml:space="preserve"> </w:t>
      </w:r>
    </w:p>
    <w:p w:rsidR="0080619B" w:rsidRPr="00110B36" w:rsidRDefault="0080619B" w:rsidP="0080619B">
      <w:pPr>
        <w:tabs>
          <w:tab w:val="left" w:pos="1890"/>
        </w:tabs>
        <w:bidi w:val="0"/>
        <w:rPr>
          <w:snapToGrid w:val="0"/>
        </w:rPr>
      </w:pPr>
      <w:r w:rsidRPr="00110B36">
        <w:rPr>
          <w:snapToGrid w:val="0"/>
        </w:rPr>
        <w:t xml:space="preserve">Surgery Department, </w:t>
      </w:r>
      <w:proofErr w:type="spellStart"/>
      <w:smartTag w:uri="urn:schemas-microsoft-com:office:smarttags" w:element="PlaceName">
        <w:r w:rsidRPr="00110B36">
          <w:rPr>
            <w:snapToGrid w:val="0"/>
          </w:rPr>
          <w:t>Assiut</w:t>
        </w:r>
      </w:smartTag>
      <w:proofErr w:type="spellEnd"/>
      <w:r w:rsidRPr="00110B36">
        <w:rPr>
          <w:snapToGrid w:val="0"/>
        </w:rPr>
        <w:t xml:space="preserve"> </w:t>
      </w:r>
      <w:smartTag w:uri="urn:schemas-microsoft-com:office:smarttags" w:element="PlaceType">
        <w:r w:rsidRPr="00110B36">
          <w:rPr>
            <w:snapToGrid w:val="0"/>
          </w:rPr>
          <w:t>University</w:t>
        </w:r>
      </w:smartTag>
      <w:r w:rsidRPr="00110B36">
        <w:rPr>
          <w:snapToGrid w:val="0"/>
        </w:rPr>
        <w:t xml:space="preserve"> </w:t>
      </w:r>
      <w:smartTag w:uri="urn:schemas-microsoft-com:office:smarttags" w:element="PlaceType">
        <w:r w:rsidRPr="00110B36">
          <w:rPr>
            <w:snapToGrid w:val="0"/>
          </w:rPr>
          <w:t>Hospital</w:t>
        </w:r>
      </w:smartTag>
      <w:r w:rsidRPr="00110B36">
        <w:rPr>
          <w:snapToGrid w:val="0"/>
        </w:rPr>
        <w:t xml:space="preserve">, Faculty of Medicine, </w:t>
      </w:r>
      <w:proofErr w:type="spellStart"/>
      <w:smartTag w:uri="urn:schemas-microsoft-com:office:smarttags" w:element="place">
        <w:smartTag w:uri="urn:schemas-microsoft-com:office:smarttags" w:element="City">
          <w:r w:rsidRPr="00110B36">
            <w:rPr>
              <w:snapToGrid w:val="0"/>
            </w:rPr>
            <w:t>Assiut</w:t>
          </w:r>
          <w:proofErr w:type="spellEnd"/>
          <w:r w:rsidRPr="00110B36">
            <w:rPr>
              <w:snapToGrid w:val="0"/>
            </w:rPr>
            <w:t xml:space="preserve"> University</w:t>
          </w:r>
        </w:smartTag>
        <w:r>
          <w:rPr>
            <w:snapToGrid w:val="0"/>
          </w:rPr>
          <w:t xml:space="preserve">, </w:t>
        </w:r>
        <w:smartTag w:uri="urn:schemas-microsoft-com:office:smarttags" w:element="country-region">
          <w:r>
            <w:rPr>
              <w:snapToGrid w:val="0"/>
            </w:rPr>
            <w:t>Egypt</w:t>
          </w:r>
        </w:smartTag>
      </w:smartTag>
    </w:p>
    <w:p w:rsidR="0080619B" w:rsidRDefault="0080619B" w:rsidP="0080619B">
      <w:pPr>
        <w:bidi w:val="0"/>
        <w:spacing w:after="220"/>
        <w:jc w:val="center"/>
        <w:rPr>
          <w:rFonts w:ascii="Book Antiqua" w:hAnsi="Book Antiqua"/>
          <w:b/>
          <w:bCs/>
          <w:sz w:val="22"/>
          <w:szCs w:val="18"/>
        </w:rPr>
      </w:pPr>
    </w:p>
    <w:p w:rsidR="0080619B" w:rsidRDefault="0080619B" w:rsidP="0080619B">
      <w:pPr>
        <w:bidi w:val="0"/>
        <w:spacing w:after="220"/>
        <w:jc w:val="center"/>
        <w:rPr>
          <w:rFonts w:ascii="Book Antiqua" w:hAnsi="Book Antiqua"/>
          <w:sz w:val="22"/>
          <w:szCs w:val="18"/>
        </w:rPr>
      </w:pPr>
      <w:r>
        <w:rPr>
          <w:rFonts w:ascii="Book Antiqua" w:hAnsi="Book Antiqua"/>
          <w:b/>
          <w:bCs/>
          <w:sz w:val="22"/>
          <w:szCs w:val="18"/>
        </w:rPr>
        <w:t>INTRODUCTION</w:t>
      </w:r>
    </w:p>
    <w:p w:rsidR="0080619B" w:rsidRPr="00A430C4" w:rsidRDefault="0080619B" w:rsidP="0080619B">
      <w:pPr>
        <w:pStyle w:val="p9"/>
        <w:spacing w:after="220" w:line="240" w:lineRule="auto"/>
        <w:rPr>
          <w:rFonts w:ascii="Book Antiqua" w:hAnsi="Book Antiqua"/>
          <w:sz w:val="18"/>
          <w:szCs w:val="18"/>
        </w:rPr>
      </w:pPr>
      <w:r w:rsidRPr="00A430C4">
        <w:rPr>
          <w:rFonts w:ascii="Book Antiqua" w:hAnsi="Book Antiqua"/>
          <w:sz w:val="18"/>
          <w:szCs w:val="18"/>
        </w:rPr>
        <w:t>Complex ventral midline hernias include hernias with large defect (&gt;10 cm) and multi-orifice and recurrent anterior abdominal wall hernias. Treatment of s</w:t>
      </w:r>
      <w:bookmarkStart w:id="0" w:name="_GoBack"/>
      <w:bookmarkEnd w:id="0"/>
      <w:r w:rsidRPr="00A430C4">
        <w:rPr>
          <w:rFonts w:ascii="Book Antiqua" w:hAnsi="Book Antiqua"/>
          <w:sz w:val="18"/>
          <w:szCs w:val="18"/>
        </w:rPr>
        <w:t>uch hernias remains a surgical challenge due to the high incidence of hernia recurrence and surgical complications</w:t>
      </w:r>
      <w:r>
        <w:rPr>
          <w:rFonts w:ascii="Book Antiqua" w:hAnsi="Book Antiqua"/>
          <w:sz w:val="18"/>
          <w:szCs w:val="18"/>
        </w:rPr>
        <w:t>.</w:t>
      </w:r>
      <w:r w:rsidRPr="006C7D91">
        <w:rPr>
          <w:rFonts w:ascii="Book Antiqua" w:hAnsi="Book Antiqua"/>
          <w:sz w:val="18"/>
          <w:szCs w:val="18"/>
          <w:vertAlign w:val="superscript"/>
        </w:rPr>
        <w:t>(1,2)</w:t>
      </w:r>
    </w:p>
    <w:p w:rsidR="0080619B" w:rsidRPr="00A430C4" w:rsidRDefault="0080619B" w:rsidP="0080619B">
      <w:pPr>
        <w:pStyle w:val="p9"/>
        <w:spacing w:after="220" w:line="240" w:lineRule="auto"/>
        <w:rPr>
          <w:rFonts w:ascii="Book Antiqua" w:hAnsi="Book Antiqua"/>
          <w:sz w:val="18"/>
          <w:szCs w:val="18"/>
        </w:rPr>
      </w:pPr>
      <w:r w:rsidRPr="00A430C4">
        <w:rPr>
          <w:rFonts w:ascii="Book Antiqua" w:hAnsi="Book Antiqua"/>
          <w:sz w:val="18"/>
          <w:szCs w:val="18"/>
        </w:rPr>
        <w:t>Suture repair of such hernias carries unacceptably high recurrence rates (&gt;50%), so it is currently discouraged. On the other hand, prosthetic mesh repair, currently the standard treatment, carries much less, but still unsatisfactory, recurrence rates (8-27%) and high rates of morbidity, both local and systemic (12-42%). Hence, conservation (through the use of abdominal corset) for such hernias might be alluring</w:t>
      </w:r>
      <w:r>
        <w:rPr>
          <w:rFonts w:ascii="Book Antiqua" w:hAnsi="Book Antiqua"/>
          <w:sz w:val="18"/>
          <w:szCs w:val="18"/>
        </w:rPr>
        <w:t>.</w:t>
      </w:r>
      <w:r w:rsidRPr="006C7D91">
        <w:rPr>
          <w:rFonts w:ascii="Book Antiqua" w:hAnsi="Book Antiqua"/>
          <w:sz w:val="18"/>
          <w:szCs w:val="18"/>
          <w:vertAlign w:val="superscript"/>
        </w:rPr>
        <w:t>(3,4)</w:t>
      </w:r>
      <w:r w:rsidRPr="00A430C4">
        <w:rPr>
          <w:rFonts w:ascii="Book Antiqua" w:hAnsi="Book Antiqua"/>
          <w:sz w:val="18"/>
          <w:szCs w:val="18"/>
        </w:rPr>
        <w:t xml:space="preserve"> </w:t>
      </w:r>
    </w:p>
    <w:p w:rsidR="0080619B" w:rsidRPr="00A430C4" w:rsidRDefault="0080619B" w:rsidP="0080619B">
      <w:pPr>
        <w:pStyle w:val="p9"/>
        <w:spacing w:after="220" w:line="240" w:lineRule="auto"/>
        <w:rPr>
          <w:rFonts w:ascii="Book Antiqua" w:hAnsi="Book Antiqua"/>
          <w:sz w:val="18"/>
          <w:szCs w:val="18"/>
        </w:rPr>
      </w:pPr>
      <w:r w:rsidRPr="00A430C4">
        <w:rPr>
          <w:rFonts w:ascii="Book Antiqua" w:hAnsi="Book Antiqua"/>
          <w:sz w:val="18"/>
          <w:szCs w:val="18"/>
        </w:rPr>
        <w:t>Nevertheless, these hernias do enlarge with time, making their repair more difficult, and many of them cause complications (e.g. intestinal obstruction, abdominal pain and aesthetic problems that usually disturb patients’ quality of life)</w:t>
      </w:r>
      <w:r>
        <w:rPr>
          <w:rFonts w:ascii="Book Antiqua" w:hAnsi="Book Antiqua"/>
          <w:sz w:val="18"/>
          <w:szCs w:val="18"/>
        </w:rPr>
        <w:t>.</w:t>
      </w:r>
      <w:r w:rsidRPr="006C7D91">
        <w:rPr>
          <w:rFonts w:ascii="Book Antiqua" w:hAnsi="Book Antiqua"/>
          <w:sz w:val="18"/>
          <w:szCs w:val="18"/>
          <w:vertAlign w:val="superscript"/>
        </w:rPr>
        <w:t>(5)</w:t>
      </w:r>
    </w:p>
    <w:p w:rsidR="0080619B" w:rsidRPr="00A430C4" w:rsidRDefault="0080619B" w:rsidP="0080619B">
      <w:pPr>
        <w:pStyle w:val="p9"/>
        <w:spacing w:after="220" w:line="240" w:lineRule="auto"/>
        <w:rPr>
          <w:rFonts w:ascii="Book Antiqua" w:hAnsi="Book Antiqua"/>
          <w:sz w:val="18"/>
          <w:szCs w:val="18"/>
        </w:rPr>
      </w:pPr>
      <w:r w:rsidRPr="00A430C4">
        <w:rPr>
          <w:rFonts w:ascii="Book Antiqua" w:hAnsi="Book Antiqua"/>
          <w:sz w:val="18"/>
          <w:szCs w:val="18"/>
        </w:rPr>
        <w:t xml:space="preserve">Multiple mesh materials (e.g., absorbable and non-absorbable, prosthetic and biologic) and multiple methods of mesh insertion have been tried (e.g., </w:t>
      </w:r>
      <w:proofErr w:type="spellStart"/>
      <w:r w:rsidRPr="00A430C4">
        <w:rPr>
          <w:rFonts w:ascii="Book Antiqua" w:hAnsi="Book Antiqua"/>
          <w:sz w:val="18"/>
          <w:szCs w:val="18"/>
        </w:rPr>
        <w:t>onlay</w:t>
      </w:r>
      <w:proofErr w:type="spellEnd"/>
      <w:r w:rsidRPr="00A430C4">
        <w:rPr>
          <w:rFonts w:ascii="Book Antiqua" w:hAnsi="Book Antiqua"/>
          <w:sz w:val="18"/>
          <w:szCs w:val="18"/>
        </w:rPr>
        <w:t xml:space="preserve">, inlay and </w:t>
      </w:r>
      <w:proofErr w:type="spellStart"/>
      <w:r w:rsidRPr="00A430C4">
        <w:rPr>
          <w:rFonts w:ascii="Book Antiqua" w:hAnsi="Book Antiqua"/>
          <w:sz w:val="18"/>
          <w:szCs w:val="18"/>
        </w:rPr>
        <w:t>sublay</w:t>
      </w:r>
      <w:proofErr w:type="spellEnd"/>
      <w:r w:rsidRPr="00A430C4">
        <w:rPr>
          <w:rFonts w:ascii="Book Antiqua" w:hAnsi="Book Antiqua"/>
          <w:sz w:val="18"/>
          <w:szCs w:val="18"/>
        </w:rPr>
        <w:t xml:space="preserve"> mesh repairs) but no single method is satisfactory nor become the standard for treatment</w:t>
      </w:r>
      <w:r>
        <w:rPr>
          <w:rFonts w:ascii="Book Antiqua" w:hAnsi="Book Antiqua"/>
          <w:sz w:val="18"/>
          <w:szCs w:val="18"/>
        </w:rPr>
        <w:t>.</w:t>
      </w:r>
      <w:r w:rsidRPr="006C7D91">
        <w:rPr>
          <w:rFonts w:ascii="Book Antiqua" w:hAnsi="Book Antiqua"/>
          <w:sz w:val="18"/>
          <w:szCs w:val="18"/>
          <w:vertAlign w:val="superscript"/>
        </w:rPr>
        <w:t>(5,6)</w:t>
      </w:r>
    </w:p>
    <w:p w:rsidR="0080619B" w:rsidRPr="00A430C4" w:rsidRDefault="0080619B" w:rsidP="0080619B">
      <w:pPr>
        <w:pStyle w:val="p9"/>
        <w:spacing w:after="220" w:line="240" w:lineRule="auto"/>
        <w:rPr>
          <w:rFonts w:ascii="Book Antiqua" w:hAnsi="Book Antiqua"/>
          <w:sz w:val="18"/>
          <w:szCs w:val="18"/>
        </w:rPr>
      </w:pPr>
      <w:r w:rsidRPr="00A430C4">
        <w:rPr>
          <w:rFonts w:ascii="Book Antiqua" w:hAnsi="Book Antiqua"/>
          <w:sz w:val="18"/>
          <w:szCs w:val="18"/>
        </w:rPr>
        <w:t xml:space="preserve">Risk factors for hernia recurrence after surgery include the size of hernia defect, type of mesh material (absorbable versus </w:t>
      </w:r>
      <w:proofErr w:type="spellStart"/>
      <w:r w:rsidRPr="00A430C4">
        <w:rPr>
          <w:rFonts w:ascii="Book Antiqua" w:hAnsi="Book Antiqua"/>
          <w:sz w:val="18"/>
          <w:szCs w:val="18"/>
        </w:rPr>
        <w:t>nonabsorbable</w:t>
      </w:r>
      <w:proofErr w:type="spellEnd"/>
      <w:r w:rsidRPr="00A430C4">
        <w:rPr>
          <w:rFonts w:ascii="Book Antiqua" w:hAnsi="Book Antiqua"/>
          <w:sz w:val="18"/>
          <w:szCs w:val="18"/>
        </w:rPr>
        <w:t xml:space="preserve">), obesity, </w:t>
      </w:r>
      <w:proofErr w:type="spellStart"/>
      <w:r w:rsidRPr="00A430C4">
        <w:rPr>
          <w:rFonts w:ascii="Book Antiqua" w:hAnsi="Book Antiqua"/>
          <w:sz w:val="18"/>
          <w:szCs w:val="18"/>
        </w:rPr>
        <w:t>multiparity</w:t>
      </w:r>
      <w:proofErr w:type="spellEnd"/>
      <w:r w:rsidRPr="00A430C4">
        <w:rPr>
          <w:rFonts w:ascii="Book Antiqua" w:hAnsi="Book Antiqua"/>
          <w:sz w:val="18"/>
          <w:szCs w:val="18"/>
        </w:rPr>
        <w:t>, old age, diabetes, and chronic pulmonary disease</w:t>
      </w:r>
      <w:r>
        <w:rPr>
          <w:rFonts w:ascii="Book Antiqua" w:hAnsi="Book Antiqua"/>
          <w:sz w:val="18"/>
          <w:szCs w:val="18"/>
        </w:rPr>
        <w:t>.</w:t>
      </w:r>
      <w:r w:rsidRPr="006C7D91">
        <w:rPr>
          <w:rFonts w:ascii="Book Antiqua" w:hAnsi="Book Antiqua"/>
          <w:sz w:val="18"/>
          <w:szCs w:val="18"/>
          <w:vertAlign w:val="superscript"/>
        </w:rPr>
        <w:t>(7)</w:t>
      </w:r>
    </w:p>
    <w:p w:rsidR="0080619B" w:rsidRPr="00E168F1" w:rsidRDefault="0080619B" w:rsidP="0080619B">
      <w:pPr>
        <w:pStyle w:val="p9"/>
        <w:spacing w:after="220" w:line="240" w:lineRule="auto"/>
        <w:rPr>
          <w:rFonts w:ascii="Book Antiqua" w:hAnsi="Book Antiqua"/>
          <w:sz w:val="18"/>
          <w:szCs w:val="18"/>
        </w:rPr>
      </w:pPr>
      <w:r w:rsidRPr="00A430C4">
        <w:rPr>
          <w:rFonts w:ascii="Book Antiqua" w:hAnsi="Book Antiqua"/>
          <w:sz w:val="18"/>
          <w:szCs w:val="18"/>
        </w:rPr>
        <w:t>The aim of this study is the prospective evaluation of a novel technique for complex ventral midline hernia repair that involves repair of the hernia defect in between two layers of prosthetic mesh (sandwich technique) with the use of the remaining free edges of the hernia sac as a barrier between the intestine and the inner mesh. The evaluation will consider feasibility of the technique, incidence of hernia recurrence and postoperative complications.</w:t>
      </w:r>
    </w:p>
    <w:p w:rsidR="002F46F0" w:rsidRDefault="002F46F0" w:rsidP="0080619B">
      <w:pPr>
        <w:bidi w:val="0"/>
        <w:rPr>
          <w:rFonts w:hint="cs"/>
          <w:lang w:bidi="ar-EG"/>
        </w:rPr>
      </w:pPr>
    </w:p>
    <w:sectPr w:rsidR="002F46F0" w:rsidSect="00F2452C">
      <w:footerReference w:type="even" r:id="rId5"/>
      <w:footerReference w:type="default" r:id="rId6"/>
      <w:footerReference w:type="first" r:id="rI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Futura Md BT">
    <w:panose1 w:val="020B0602020204020303"/>
    <w:charset w:val="00"/>
    <w:family w:val="swiss"/>
    <w:pitch w:val="variable"/>
    <w:sig w:usb0="800000AF" w:usb1="1000204A"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F1" w:rsidRDefault="0080619B">
    <w:pPr>
      <w:pStyle w:val="Footer"/>
      <w:framePr w:wrap="around" w:vAnchor="text" w:hAnchor="margin" w:xAlign="outside" w:y="1"/>
      <w:rPr>
        <w:rStyle w:val="PageNumber"/>
        <w:rFonts w:cs="Times New Roman"/>
        <w:sz w:val="18"/>
        <w:szCs w:val="18"/>
        <w:rtl/>
      </w:rPr>
    </w:pPr>
    <w:r>
      <w:rPr>
        <w:rStyle w:val="PageNumber"/>
        <w:rFonts w:cs="Times New Roman"/>
        <w:sz w:val="18"/>
        <w:szCs w:val="18"/>
      </w:rPr>
      <w:fldChar w:fldCharType="begin"/>
    </w:r>
    <w:r>
      <w:rPr>
        <w:rStyle w:val="PageNumber"/>
        <w:rFonts w:cs="Times New Roman"/>
        <w:sz w:val="18"/>
        <w:szCs w:val="18"/>
      </w:rPr>
      <w:instrText xml:space="preserve">PAGE  </w:instrText>
    </w:r>
    <w:r>
      <w:rPr>
        <w:rStyle w:val="PageNumber"/>
        <w:rFonts w:cs="Times New Roman"/>
        <w:sz w:val="18"/>
        <w:szCs w:val="18"/>
      </w:rPr>
      <w:fldChar w:fldCharType="separate"/>
    </w:r>
    <w:r>
      <w:rPr>
        <w:rStyle w:val="PageNumber"/>
        <w:rFonts w:cs="Times New Roman"/>
        <w:noProof/>
        <w:sz w:val="18"/>
        <w:szCs w:val="18"/>
        <w:rtl/>
      </w:rPr>
      <w:t>104</w:t>
    </w:r>
    <w:r>
      <w:rPr>
        <w:rStyle w:val="PageNumber"/>
        <w:rFonts w:cs="Times New Roman"/>
        <w:sz w:val="18"/>
        <w:szCs w:val="18"/>
      </w:rPr>
      <w:fldChar w:fldCharType="end"/>
    </w:r>
  </w:p>
  <w:p w:rsidR="00C301F1" w:rsidRDefault="0080619B">
    <w:pPr>
      <w:pStyle w:val="Footer"/>
      <w:bidi w:val="0"/>
      <w:ind w:right="-1" w:firstLine="360"/>
      <w:jc w:val="right"/>
      <w:rPr>
        <w:rFonts w:ascii="Book Antiqua" w:hAnsi="Book Antiqua"/>
        <w:i/>
        <w:iCs/>
        <w:sz w:val="16"/>
        <w:szCs w:val="16"/>
        <w:rtl/>
      </w:rPr>
    </w:pPr>
    <w:r>
      <w:rPr>
        <w:rFonts w:ascii="Book Antiqua" w:hAnsi="Book Antiqua"/>
        <w:i/>
        <w:iCs/>
        <w:sz w:val="16"/>
        <w:szCs w:val="16"/>
      </w:rPr>
      <w:t>Egyptian Journal of Surgery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F1" w:rsidRDefault="0080619B">
    <w:pPr>
      <w:pStyle w:val="Footer"/>
      <w:framePr w:wrap="around" w:vAnchor="text" w:hAnchor="margin" w:xAlign="outside" w:y="1"/>
      <w:rPr>
        <w:rStyle w:val="PageNumber"/>
        <w:rFonts w:cs="Times New Roman"/>
        <w:sz w:val="18"/>
        <w:szCs w:val="18"/>
        <w:rtl/>
      </w:rPr>
    </w:pPr>
    <w:r>
      <w:rPr>
        <w:rStyle w:val="PageNumber"/>
        <w:rFonts w:cs="Times New Roman"/>
        <w:sz w:val="18"/>
        <w:szCs w:val="18"/>
      </w:rPr>
      <w:fldChar w:fldCharType="begin"/>
    </w:r>
    <w:r>
      <w:rPr>
        <w:rStyle w:val="PageNumber"/>
        <w:rFonts w:cs="Times New Roman"/>
        <w:sz w:val="18"/>
        <w:szCs w:val="18"/>
      </w:rPr>
      <w:instrText xml:space="preserve">PAGE  </w:instrText>
    </w:r>
    <w:r>
      <w:rPr>
        <w:rStyle w:val="PageNumber"/>
        <w:rFonts w:cs="Times New Roman"/>
        <w:sz w:val="18"/>
        <w:szCs w:val="18"/>
      </w:rPr>
      <w:fldChar w:fldCharType="separate"/>
    </w:r>
    <w:r>
      <w:rPr>
        <w:rStyle w:val="PageNumber"/>
        <w:rFonts w:cs="Times New Roman"/>
        <w:noProof/>
        <w:sz w:val="18"/>
        <w:szCs w:val="18"/>
        <w:rtl/>
      </w:rPr>
      <w:t>1</w:t>
    </w:r>
    <w:r>
      <w:rPr>
        <w:rStyle w:val="PageNumber"/>
        <w:rFonts w:cs="Times New Roman"/>
        <w:sz w:val="18"/>
        <w:szCs w:val="18"/>
      </w:rPr>
      <w:fldChar w:fldCharType="end"/>
    </w:r>
  </w:p>
  <w:p w:rsidR="00C301F1" w:rsidRDefault="0080619B" w:rsidP="007A6046">
    <w:pPr>
      <w:pStyle w:val="Footer"/>
      <w:bidi w:val="0"/>
      <w:ind w:right="360"/>
      <w:rPr>
        <w:rFonts w:ascii="Book Antiqua" w:hAnsi="Book Antiqua"/>
        <w:i/>
        <w:iCs/>
        <w:sz w:val="16"/>
        <w:szCs w:val="16"/>
        <w:rtl/>
      </w:rPr>
    </w:pPr>
    <w:r>
      <w:rPr>
        <w:rFonts w:ascii="Book Antiqua" w:hAnsi="Book Antiqua"/>
        <w:i/>
        <w:iCs/>
        <w:sz w:val="16"/>
        <w:szCs w:val="16"/>
      </w:rPr>
      <w:t xml:space="preserve">EJS, Vol. 31, No. </w:t>
    </w:r>
    <w:r>
      <w:rPr>
        <w:rFonts w:ascii="Book Antiqua" w:hAnsi="Book Antiqua"/>
        <w:i/>
        <w:iCs/>
        <w:sz w:val="16"/>
        <w:szCs w:val="16"/>
      </w:rPr>
      <w:t>4</w:t>
    </w:r>
    <w:r>
      <w:rPr>
        <w:rFonts w:ascii="Book Antiqua" w:hAnsi="Book Antiqua"/>
        <w:i/>
        <w:iCs/>
        <w:sz w:val="16"/>
        <w:szCs w:val="16"/>
      </w:rPr>
      <w:t>,</w:t>
    </w:r>
    <w:r>
      <w:rPr>
        <w:rFonts w:ascii="Book Antiqua" w:hAnsi="Book Antiqua"/>
        <w:i/>
        <w:iCs/>
        <w:sz w:val="16"/>
        <w:szCs w:val="16"/>
      </w:rPr>
      <w:t xml:space="preserve"> </w:t>
    </w:r>
    <w:r>
      <w:rPr>
        <w:rFonts w:ascii="Book Antiqua" w:hAnsi="Book Antiqua"/>
        <w:i/>
        <w:iCs/>
        <w:sz w:val="16"/>
        <w:szCs w:val="16"/>
      </w:rPr>
      <w:t>October</w:t>
    </w:r>
    <w:r>
      <w:rPr>
        <w:rFonts w:ascii="Book Antiqua" w:hAnsi="Book Antiqua"/>
        <w:i/>
        <w:iCs/>
        <w:sz w:val="16"/>
        <w:szCs w:val="16"/>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1F1" w:rsidRDefault="0080619B">
    <w:pPr>
      <w:pStyle w:val="Footer"/>
      <w:rPr>
        <w:rtl/>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9B"/>
    <w:rsid w:val="002F46F0"/>
    <w:rsid w:val="0080619B"/>
    <w:rsid w:val="00F245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619B"/>
    <w:pPr>
      <w:tabs>
        <w:tab w:val="center" w:pos="4320"/>
        <w:tab w:val="right" w:pos="8640"/>
      </w:tabs>
    </w:pPr>
  </w:style>
  <w:style w:type="character" w:customStyle="1" w:styleId="FooterChar">
    <w:name w:val="Footer Char"/>
    <w:basedOn w:val="DefaultParagraphFont"/>
    <w:link w:val="Footer"/>
    <w:uiPriority w:val="99"/>
    <w:rsid w:val="0080619B"/>
    <w:rPr>
      <w:rFonts w:ascii="Times New Roman" w:eastAsia="Times New Roman" w:hAnsi="Times New Roman" w:cs="Traditional Arabic"/>
      <w:sz w:val="20"/>
      <w:szCs w:val="20"/>
    </w:rPr>
  </w:style>
  <w:style w:type="character" w:styleId="PageNumber">
    <w:name w:val="page number"/>
    <w:basedOn w:val="DefaultParagraphFont"/>
    <w:rsid w:val="0080619B"/>
  </w:style>
  <w:style w:type="paragraph" w:customStyle="1" w:styleId="p7">
    <w:name w:val="p7"/>
    <w:basedOn w:val="Normal"/>
    <w:rsid w:val="0080619B"/>
    <w:pPr>
      <w:widowControl w:val="0"/>
      <w:tabs>
        <w:tab w:val="left" w:pos="600"/>
      </w:tabs>
      <w:bidi w:val="0"/>
      <w:spacing w:line="240" w:lineRule="atLeast"/>
      <w:ind w:left="840"/>
      <w:jc w:val="lowKashida"/>
    </w:pPr>
    <w:rPr>
      <w:snapToGrid w:val="0"/>
      <w:sz w:val="24"/>
    </w:rPr>
  </w:style>
  <w:style w:type="paragraph" w:customStyle="1" w:styleId="p9">
    <w:name w:val="p9"/>
    <w:basedOn w:val="Normal"/>
    <w:rsid w:val="0080619B"/>
    <w:pPr>
      <w:widowControl w:val="0"/>
      <w:tabs>
        <w:tab w:val="left" w:pos="720"/>
      </w:tabs>
      <w:bidi w:val="0"/>
      <w:spacing w:line="480" w:lineRule="atLeast"/>
      <w:jc w:val="lowKashida"/>
    </w:pPr>
    <w:rPr>
      <w:snapToGrid w:val="0"/>
      <w:sz w:val="24"/>
    </w:rPr>
  </w:style>
  <w:style w:type="paragraph" w:customStyle="1" w:styleId="c1">
    <w:name w:val="c1"/>
    <w:basedOn w:val="Normal"/>
    <w:rsid w:val="0080619B"/>
    <w:pPr>
      <w:widowControl w:val="0"/>
      <w:bidi w:val="0"/>
      <w:spacing w:line="240" w:lineRule="atLeast"/>
      <w:jc w:val="center"/>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619B"/>
    <w:pPr>
      <w:tabs>
        <w:tab w:val="center" w:pos="4320"/>
        <w:tab w:val="right" w:pos="8640"/>
      </w:tabs>
    </w:pPr>
  </w:style>
  <w:style w:type="character" w:customStyle="1" w:styleId="FooterChar">
    <w:name w:val="Footer Char"/>
    <w:basedOn w:val="DefaultParagraphFont"/>
    <w:link w:val="Footer"/>
    <w:uiPriority w:val="99"/>
    <w:rsid w:val="0080619B"/>
    <w:rPr>
      <w:rFonts w:ascii="Times New Roman" w:eastAsia="Times New Roman" w:hAnsi="Times New Roman" w:cs="Traditional Arabic"/>
      <w:sz w:val="20"/>
      <w:szCs w:val="20"/>
    </w:rPr>
  </w:style>
  <w:style w:type="character" w:styleId="PageNumber">
    <w:name w:val="page number"/>
    <w:basedOn w:val="DefaultParagraphFont"/>
    <w:rsid w:val="0080619B"/>
  </w:style>
  <w:style w:type="paragraph" w:customStyle="1" w:styleId="p7">
    <w:name w:val="p7"/>
    <w:basedOn w:val="Normal"/>
    <w:rsid w:val="0080619B"/>
    <w:pPr>
      <w:widowControl w:val="0"/>
      <w:tabs>
        <w:tab w:val="left" w:pos="600"/>
      </w:tabs>
      <w:bidi w:val="0"/>
      <w:spacing w:line="240" w:lineRule="atLeast"/>
      <w:ind w:left="840"/>
      <w:jc w:val="lowKashida"/>
    </w:pPr>
    <w:rPr>
      <w:snapToGrid w:val="0"/>
      <w:sz w:val="24"/>
    </w:rPr>
  </w:style>
  <w:style w:type="paragraph" w:customStyle="1" w:styleId="p9">
    <w:name w:val="p9"/>
    <w:basedOn w:val="Normal"/>
    <w:rsid w:val="0080619B"/>
    <w:pPr>
      <w:widowControl w:val="0"/>
      <w:tabs>
        <w:tab w:val="left" w:pos="720"/>
      </w:tabs>
      <w:bidi w:val="0"/>
      <w:spacing w:line="480" w:lineRule="atLeast"/>
      <w:jc w:val="lowKashida"/>
    </w:pPr>
    <w:rPr>
      <w:snapToGrid w:val="0"/>
      <w:sz w:val="24"/>
    </w:rPr>
  </w:style>
  <w:style w:type="paragraph" w:customStyle="1" w:styleId="c1">
    <w:name w:val="c1"/>
    <w:basedOn w:val="Normal"/>
    <w:rsid w:val="0080619B"/>
    <w:pPr>
      <w:widowControl w:val="0"/>
      <w:bidi w:val="0"/>
      <w:spacing w:line="240" w:lineRule="atLeast"/>
      <w:jc w:val="center"/>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ELBOSTAN</dc:creator>
  <cp:lastModifiedBy>ELBOSTAN</cp:lastModifiedBy>
  <cp:revision>1</cp:revision>
  <dcterms:created xsi:type="dcterms:W3CDTF">2018-10-08T13:39:00Z</dcterms:created>
  <dcterms:modified xsi:type="dcterms:W3CDTF">2018-10-08T13:40:00Z</dcterms:modified>
</cp:coreProperties>
</file>